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published in</w:t>
      </w:r>
      <w:r>
        <w:rPr>
          <w:iCs/>
          <w:i/>
        </w:rPr>
        <w:t xml:space="preserve"> </w:t>
      </w:r>
      <w:hyperlink r:id="rId21">
        <w:r>
          <w:rPr>
            <w:rStyle w:val="Hyperlink"/>
            <w:iCs/>
            <w:i/>
          </w:rPr>
          <w:t xml:space="preserve">Tomography of Materials and Structures</w:t>
        </w:r>
      </w:hyperlink>
      <w:r>
        <w:rPr>
          <w:iCs/>
          <w:i/>
        </w:rPr>
        <w:t xml:space="preserve"> </w:t>
      </w:r>
      <w:r>
        <w:rPr>
          <w:iCs/>
          <w:i/>
        </w:rPr>
        <w:t xml:space="preserve">with</w:t>
      </w:r>
      <w:r>
        <w:rPr>
          <w:iCs/>
          <w:i/>
        </w:rPr>
        <w:t xml:space="preserve"> </w:t>
      </w:r>
      <w:hyperlink r:id="rId22">
        <w:r>
          <w:rPr>
            <w:rStyle w:val="Hyperlink"/>
            <w:iCs/>
            <w:i/>
          </w:rPr>
          <w:t xml:space="preserve">doi:10.1016/j.tmater.2025.100074</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microct-ana-unibe-ch/microvasculature-manuscript@5b2b43c</w:t>
        </w:r>
      </w:hyperlink>
      <w:r>
        <w:t xml:space="preserve"> </w:t>
      </w:r>
      <w:r>
        <w:t xml:space="preserve">on July 7, 2025.</w:t>
      </w:r>
      <w:r>
        <w:t xml:space="preserve"> </w:t>
      </w:r>
      <w:r>
        <w:t xml:space="preserve">Changes of the present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(4000 x 2672 px, 3 averaged to one, each exposed for 985 ms), recorded over a sample rotation of 360°.</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(4000 x 2672 px, 2 averaged to one, each exposed for 1740 ms), recorded over a sample rotation of 180°.</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(4904 x 3280 px, 3 averaged to one, each exposed for 2800 ms), recorded over a sample rotation of 180°.</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(4000 x 2672 px, 4 averaged to one, each exposed for 6260 ms), recorded over a sample rotation of 360°.</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(3072 x 1944 px, 5 averaged to one, each exposed for 225 ms) over a sample rotation of 360°.</w:t>
      </w:r>
      <w:r>
        <w:t xml:space="preserve"> </w:t>
      </w:r>
      <w:r>
        <w:t xml:space="preserve">For the visualizations shown in panels B and C, we recorded 2401 projection images (5 averaged to one, each exposed for 225 ms) over a sample rotation of 360°.</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(2929 x 1944 px, 4 averaged to one, each exposed for 1080 ms), recorded over a sample rotation of 360°.</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hydroxyapatite is the primary mineral in bone and teeth, while iodine is the X-ray-attenuating component in μAngiofil. The contrasting properties of these two materials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(3066 x 1944 px, each exposed for 1073 ms (on average)), recorded over a sample rotation of 360°.</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55"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Style w:val="Compact"/>
      </w:pPr>
      <w:hyperlink r:id="rId141">
        <w:r>
          <w:rPr>
            <w:rStyle w:val="Hyperlink"/>
          </w:rPr>
          <w:t xml:space="preserve">Conceptualization</w:t>
        </w:r>
      </w:hyperlink>
      <w:r>
        <w:t xml:space="preserve">: Valentin Djonov, Ruslan Hlushchuk</w:t>
      </w:r>
    </w:p>
    <w:p>
      <w:pPr>
        <w:numPr>
          <w:ilvl w:val="0"/>
          <w:numId w:val="1002"/>
        </w:numPr>
        <w:pStyle w:val="Compact"/>
      </w:pPr>
      <w:hyperlink r:id="rId142">
        <w:r>
          <w:rPr>
            <w:rStyle w:val="Hyperlink"/>
          </w:rPr>
          <w:t xml:space="preserve">Data curation</w:t>
        </w:r>
      </w:hyperlink>
      <w:r>
        <w:t xml:space="preserve">: David Haberthür, Oleksiy-Zakhar Khoma, Tim Hoessly</w:t>
      </w:r>
    </w:p>
    <w:p>
      <w:pPr>
        <w:numPr>
          <w:ilvl w:val="0"/>
          <w:numId w:val="1002"/>
        </w:numPr>
        <w:pStyle w:val="Compact"/>
      </w:pPr>
      <w:hyperlink r:id="rId143">
        <w:r>
          <w:rPr>
            <w:rStyle w:val="Hyperlink"/>
          </w:rPr>
          <w:t xml:space="preserve">Formal analysis</w:t>
        </w:r>
      </w:hyperlink>
      <w:r>
        <w:t xml:space="preserve">: David Haberthür, Oleksiy-Zakhar Khoma</w:t>
      </w:r>
    </w:p>
    <w:p>
      <w:pPr>
        <w:numPr>
          <w:ilvl w:val="0"/>
          <w:numId w:val="1002"/>
        </w:numPr>
        <w:pStyle w:val="Compact"/>
      </w:pPr>
      <w:hyperlink r:id="rId144">
        <w:r>
          <w:rPr>
            <w:rStyle w:val="Hyperlink"/>
          </w:rPr>
          <w:t xml:space="preserve">Funding acquisition</w:t>
        </w:r>
      </w:hyperlink>
      <w:r>
        <w:t xml:space="preserve">: Benjamin E. Pippenger, Valentin Djonov, Ruslan Hlushchuk</w:t>
      </w:r>
    </w:p>
    <w:p>
      <w:pPr>
        <w:numPr>
          <w:ilvl w:val="0"/>
          <w:numId w:val="1002"/>
        </w:numPr>
        <w:pStyle w:val="Compact"/>
      </w:pPr>
      <w:hyperlink r:id="rId145">
        <w:r>
          <w:rPr>
            <w:rStyle w:val="Hyperlink"/>
          </w:rPr>
          <w:t xml:space="preserve">Investigation</w:t>
        </w:r>
      </w:hyperlink>
      <w:r>
        <w:t xml:space="preserve">: David Haberthür, Oleksiy-Zakhar Khoma, Tim Hoessly, Eugenio Zoni, Myriam Grunewald, Benjamin Bellón, Rebecca Sandgren, Benjamin E. Pippenger, Ruslan Hlushchuk</w:t>
      </w:r>
    </w:p>
    <w:p>
      <w:pPr>
        <w:numPr>
          <w:ilvl w:val="0"/>
          <w:numId w:val="1002"/>
        </w:numPr>
        <w:pStyle w:val="Compact"/>
      </w:pPr>
      <w:hyperlink r:id="rId146">
        <w:r>
          <w:rPr>
            <w:rStyle w:val="Hyperlink"/>
          </w:rPr>
          <w:t xml:space="preserve">Methodology</w:t>
        </w:r>
      </w:hyperlink>
      <w:r>
        <w:t xml:space="preserve">: Eugenio Zoni, Marianna Kruithof-de Julio, Myriam Grunewald, Benjamin Bellón, Stephan Handschuh, Benjamin E. Pippenger, Dieter Bosshardt, Ruslan Hlushchuk</w:t>
      </w:r>
    </w:p>
    <w:p>
      <w:pPr>
        <w:numPr>
          <w:ilvl w:val="0"/>
          <w:numId w:val="1002"/>
        </w:numPr>
        <w:pStyle w:val="Compact"/>
      </w:pPr>
      <w:hyperlink r:id="rId147">
        <w:r>
          <w:rPr>
            <w:rStyle w:val="Hyperlink"/>
          </w:rPr>
          <w:t xml:space="preserve">Project administration</w:t>
        </w:r>
      </w:hyperlink>
      <w:r>
        <w:t xml:space="preserve">: David Haberthür, Oleksiy-Zakhar Khoma, Ruslan Hlushchuk</w:t>
      </w:r>
    </w:p>
    <w:p>
      <w:pPr>
        <w:numPr>
          <w:ilvl w:val="0"/>
          <w:numId w:val="1002"/>
        </w:numPr>
        <w:pStyle w:val="Compact"/>
      </w:pPr>
      <w:hyperlink r:id="rId148">
        <w:r>
          <w:rPr>
            <w:rStyle w:val="Hyperlink"/>
          </w:rPr>
          <w:t xml:space="preserve">Resources</w:t>
        </w:r>
      </w:hyperlink>
      <w:r>
        <w:t xml:space="preserve">: Eugenio Zoni, Marianna Kruithof-de Julio, Stewart D. Ryan, Myriam Grunewald, Benjamin E. Pippenger, Valentin Djonov, Ruslan Hlushchuk</w:t>
      </w:r>
    </w:p>
    <w:p>
      <w:pPr>
        <w:numPr>
          <w:ilvl w:val="0"/>
          <w:numId w:val="1002"/>
        </w:numPr>
        <w:pStyle w:val="Compact"/>
      </w:pPr>
      <w:hyperlink r:id="rId149">
        <w:r>
          <w:rPr>
            <w:rStyle w:val="Hyperlink"/>
          </w:rPr>
          <w:t xml:space="preserve">Software</w:t>
        </w:r>
      </w:hyperlink>
      <w:r>
        <w:t xml:space="preserve">: David Haberthür, Oleksiy-Zakhar Khoma</w:t>
      </w:r>
    </w:p>
    <w:p>
      <w:pPr>
        <w:numPr>
          <w:ilvl w:val="0"/>
          <w:numId w:val="1002"/>
        </w:numPr>
        <w:pStyle w:val="Compact"/>
      </w:pPr>
      <w:hyperlink r:id="rId150">
        <w:r>
          <w:rPr>
            <w:rStyle w:val="Hyperlink"/>
          </w:rPr>
          <w:t xml:space="preserve">Supervision</w:t>
        </w:r>
      </w:hyperlink>
      <w:r>
        <w:t xml:space="preserve">: Ruslan Hlushchuk</w:t>
      </w:r>
    </w:p>
    <w:p>
      <w:pPr>
        <w:numPr>
          <w:ilvl w:val="0"/>
          <w:numId w:val="1002"/>
        </w:numPr>
        <w:pStyle w:val="Compact"/>
      </w:pPr>
      <w:hyperlink r:id="rId151">
        <w:r>
          <w:rPr>
            <w:rStyle w:val="Hyperlink"/>
          </w:rPr>
          <w:t xml:space="preserve">Validation</w:t>
        </w:r>
      </w:hyperlink>
      <w:r>
        <w:t xml:space="preserve">: David Haberthür, Oleksiy-Zakhar Khoma, Ruslan Hlushchuk</w:t>
      </w:r>
    </w:p>
    <w:p>
      <w:pPr>
        <w:numPr>
          <w:ilvl w:val="0"/>
          <w:numId w:val="1002"/>
        </w:numPr>
        <w:pStyle w:val="Compact"/>
      </w:pPr>
      <w:hyperlink r:id="rId152">
        <w:r>
          <w:rPr>
            <w:rStyle w:val="Hyperlink"/>
          </w:rPr>
          <w:t xml:space="preserve">Visualization</w:t>
        </w:r>
      </w:hyperlink>
      <w:r>
        <w:t xml:space="preserve">: David Haberthür, Oleksiy-Zakhar Khoma, Ruslan Hlushchuk</w:t>
      </w:r>
    </w:p>
    <w:p>
      <w:pPr>
        <w:numPr>
          <w:ilvl w:val="0"/>
          <w:numId w:val="1002"/>
        </w:numPr>
        <w:pStyle w:val="Compact"/>
      </w:pPr>
      <w:hyperlink r:id="rId153">
        <w:r>
          <w:rPr>
            <w:rStyle w:val="Hyperlink"/>
          </w:rPr>
          <w:t xml:space="preserve">Writing – original draft</w:t>
        </w:r>
      </w:hyperlink>
      <w:r>
        <w:t xml:space="preserve">: David Haberthür, Oleksiy-Zakhar Khoma, Ruslan Hlushchuk</w:t>
      </w:r>
    </w:p>
    <w:p>
      <w:pPr>
        <w:numPr>
          <w:ilvl w:val="0"/>
          <w:numId w:val="1002"/>
        </w:numPr>
        <w:pStyle w:val="Compact"/>
      </w:pPr>
      <w:hyperlink r:id="rId154">
        <w:r>
          <w:rPr>
            <w:rStyle w:val="Hyperlink"/>
          </w:rPr>
          <w:t xml:space="preserve">Writing – review &amp; editing</w:t>
        </w:r>
      </w:hyperlink>
      <w:r>
        <w:t xml:space="preserve">: David Haberthür, Oleksiy-Zakhar Khoma, Tim Hoessly, Eugenio Zoni, Marianna Kruithof-de Julio, Stewart D. Ryan, Myriam Grunewald, Benjamin Bellón, Rebecca Sandgren, Stephan Handschuh, Benjamin E. Pippenger, Dieter Bosshardt, Valentin Djonov, Ruslan Hlushchuk</w:t>
      </w:r>
    </w:p>
    <w:bookmarkEnd w:id="155"/>
    <w:bookmarkStart w:id="156"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56"/>
    <w:bookmarkStart w:id="158" w:name="acknowledgments"/>
    <w:p>
      <w:pPr>
        <w:pStyle w:val="Heading2"/>
      </w:pPr>
      <w:r>
        <w:t xml:space="preserve">Acknowledgments</w:t>
      </w:r>
    </w:p>
    <w:p>
      <w:pPr>
        <w:pStyle w:val="FirstParagraph"/>
      </w:pPr>
      <w:r>
        <w:t xml:space="preserve">We are grateful to the</w:t>
      </w:r>
      <w:r>
        <w:t xml:space="preserve"> </w:t>
      </w:r>
      <w:hyperlink r:id="rId157">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58"/>
    <w:bookmarkStart w:id="163" w:name="supplementary-materials"/>
    <w:p>
      <w:pPr>
        <w:pStyle w:val="Heading2"/>
      </w:pPr>
      <w:r>
        <w:t xml:space="preserve">Supplementary Materials</w:t>
      </w:r>
    </w:p>
    <w:bookmarkStart w:id="162"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59">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60">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w:t>
      </w:r>
      <w:r>
        <w:t xml:space="preserve"> </w:t>
      </w:r>
      <w:hyperlink w:anchor="materials-methods-and-results">
        <w:r>
          <w:rPr>
            <w:rStyle w:val="Hyperlink"/>
          </w:rPr>
          <w:t xml:space="preserve">Materials, Methods, and Results</w:t>
        </w:r>
      </w:hyperlink>
      <w:r>
        <w:t xml:space="preserve"> </w:t>
      </w:r>
      <w:r>
        <w:t xml:space="preserve">was also produced by this notebook.</w:t>
      </w:r>
      <w:r>
        <w:t xml:space="preserve"> </w:t>
      </w:r>
      <w:r>
        <w:t xml:space="preserve">All raw log files are also available</w:t>
      </w:r>
      <w:r>
        <w:t xml:space="preserve"> </w:t>
      </w:r>
      <w:hyperlink r:id="rId161">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62"/>
    <w:bookmarkEnd w:id="163"/>
    <w:bookmarkStart w:id="164"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64"/>
    <w:bookmarkStart w:id="283" w:name="references"/>
    <w:p>
      <w:pPr>
        <w:pStyle w:val="Heading2"/>
      </w:pPr>
      <w:r>
        <w:t xml:space="preserve">References</w:t>
      </w:r>
    </w:p>
    <w:bookmarkStart w:id="282" w:name="refs"/>
    <w:bookmarkStart w:id="166" w:name="ref-11ofsO2hq"/>
    <w:p>
      <w:pPr>
        <w:pStyle w:val="Bibliography"/>
      </w:pPr>
      <w:r>
        <w:t xml:space="preserve">[1]</w:t>
      </w:r>
      <w:r>
        <w:t xml:space="preserve"> </w:t>
      </w:r>
      <w:r>
        <w:t xml:space="preserve">	</w:t>
      </w:r>
      <w:hyperlink r:id="rId165">
        <w:r>
          <w:rPr>
            <w:rStyle w:val="Hyperlink"/>
          </w:rPr>
          <w:t xml:space="preserve">ANSI/NISO Z39.104-2022, CRediT, Contributor Roles Taxonomy</w:t>
        </w:r>
      </w:hyperlink>
      <w:r>
        <w:t xml:space="preserve">, (n.d.).</w:t>
      </w:r>
    </w:p>
    <w:bookmarkEnd w:id="166"/>
    <w:bookmarkStart w:id="168"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67">
        <w:r>
          <w:rPr>
            <w:rStyle w:val="Hyperlink"/>
          </w:rPr>
          <w:t xml:space="preserve">Differential effect of hydroxyapatite nano-particle versus nano-rod decorated titanium micro-surface on osseointegration</w:t>
        </w:r>
      </w:hyperlink>
      <w:r>
        <w:t xml:space="preserve">, Acta Biomaterialia 76 (2018) 344–358.</w:t>
      </w:r>
    </w:p>
    <w:bookmarkEnd w:id="168"/>
    <w:bookmarkStart w:id="170" w:name="ref-1EXdAADA3"/>
    <w:p>
      <w:pPr>
        <w:pStyle w:val="Bibliography"/>
      </w:pPr>
      <w:r>
        <w:t xml:space="preserve">[3]</w:t>
      </w:r>
      <w:r>
        <w:t xml:space="preserve"> </w:t>
      </w:r>
      <w:r>
        <w:t xml:space="preserve">	</w:t>
      </w:r>
      <w:r>
        <w:t xml:space="preserve">D. Bellinger, E. Merricks, T. Nichols,</w:t>
      </w:r>
      <w:r>
        <w:t xml:space="preserve"> </w:t>
      </w:r>
      <w:hyperlink r:id="rId169">
        <w:r>
          <w:rPr>
            <w:rStyle w:val="Hyperlink"/>
          </w:rPr>
          <w:t xml:space="preserve">Minipig Models of Diabetes Mellitus</w:t>
        </w:r>
      </w:hyperlink>
      <w:r>
        <w:t xml:space="preserve">, in: The Minipig in Biomedical Research, CRC Press, 2011: pp. 445–468.</w:t>
      </w:r>
    </w:p>
    <w:bookmarkEnd w:id="170"/>
    <w:bookmarkStart w:id="172"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71">
        <w:r>
          <w:rPr>
            <w:rStyle w:val="Hyperlink"/>
          </w:rPr>
          <w:t xml:space="preserve">Lymphatic vessels in bone support regeneration after injury</w:t>
        </w:r>
      </w:hyperlink>
      <w:r>
        <w:t xml:space="preserve">, Cell 186 (2023) 382–397.e24.</w:t>
      </w:r>
    </w:p>
    <w:bookmarkEnd w:id="172"/>
    <w:bookmarkStart w:id="174"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73">
        <w:r>
          <w:rPr>
            <w:rStyle w:val="Hyperlink"/>
          </w:rPr>
          <w:t xml:space="preserve">Whole-mouse clearing and imaging at the cellular level with vDISCO</w:t>
        </w:r>
      </w:hyperlink>
      <w:r>
        <w:t xml:space="preserve">, Nat Protoc 18 (2023) 1197–1242.</w:t>
      </w:r>
    </w:p>
    <w:bookmarkEnd w:id="174"/>
    <w:bookmarkStart w:id="176" w:name="ref-1FaKEBtU8"/>
    <w:p>
      <w:pPr>
        <w:pStyle w:val="Bibliography"/>
      </w:pPr>
      <w:r>
        <w:t xml:space="preserve">[6]</w:t>
      </w:r>
      <w:r>
        <w:t xml:space="preserve"> </w:t>
      </w:r>
      <w:r>
        <w:t xml:space="preserve">	</w:t>
      </w:r>
      <w:r>
        <w:t xml:space="preserve">C. Carulli, M. Innocenti, M.L. Brandi,</w:t>
      </w:r>
      <w:r>
        <w:t xml:space="preserve"> </w:t>
      </w:r>
      <w:hyperlink r:id="rId175">
        <w:r>
          <w:rPr>
            <w:rStyle w:val="Hyperlink"/>
          </w:rPr>
          <w:t xml:space="preserve">Bone Vascularization in Normal and Disease Conditions</w:t>
        </w:r>
      </w:hyperlink>
      <w:r>
        <w:t xml:space="preserve">, Front. Endocrinol. 4 (2013).</w:t>
      </w:r>
    </w:p>
    <w:bookmarkEnd w:id="176"/>
    <w:bookmarkStart w:id="178" w:name="ref-16mB4VUpP"/>
    <w:p>
      <w:pPr>
        <w:pStyle w:val="Bibliography"/>
      </w:pPr>
      <w:r>
        <w:t xml:space="preserve">[7]</w:t>
      </w:r>
      <w:r>
        <w:t xml:space="preserve"> </w:t>
      </w:r>
      <w:r>
        <w:t xml:space="preserve">	</w:t>
      </w:r>
      <w:r>
        <w:t xml:space="preserve">P. Chandra, A. Atala,</w:t>
      </w:r>
      <w:r>
        <w:t xml:space="preserve"> </w:t>
      </w:r>
      <w:hyperlink r:id="rId177">
        <w:r>
          <w:rPr>
            <w:rStyle w:val="Hyperlink"/>
          </w:rPr>
          <w:t xml:space="preserve">Engineering blood vessels and vascularized tissues: technology trends and potential clinical applications</w:t>
        </w:r>
      </w:hyperlink>
      <w:r>
        <w:t xml:space="preserve">, Clinical Science 133 (2019) 1115–1135.</w:t>
      </w:r>
    </w:p>
    <w:bookmarkEnd w:id="178"/>
    <w:bookmarkStart w:id="180" w:name="ref-D7D7Wyla"/>
    <w:p>
      <w:pPr>
        <w:pStyle w:val="Bibliography"/>
      </w:pPr>
      <w:r>
        <w:t xml:space="preserve">[8]</w:t>
      </w:r>
      <w:r>
        <w:t xml:space="preserve"> </w:t>
      </w:r>
      <w:r>
        <w:t xml:space="preserve">	</w:t>
      </w:r>
      <w:r>
        <w:t xml:space="preserve">S. D'Oronzo, R. Coleman, J. Brown, F. Silvestris,</w:t>
      </w:r>
      <w:r>
        <w:t xml:space="preserve"> </w:t>
      </w:r>
      <w:hyperlink r:id="rId179">
        <w:r>
          <w:rPr>
            <w:rStyle w:val="Hyperlink"/>
          </w:rPr>
          <w:t xml:space="preserve">Metastatic bone disease: Pathogenesis and therapeutic options</w:t>
        </w:r>
      </w:hyperlink>
      <w:r>
        <w:t xml:space="preserve">, Journal of Bone Oncology 15 (2019) 100205.</w:t>
      </w:r>
    </w:p>
    <w:bookmarkEnd w:id="180"/>
    <w:bookmarkStart w:id="182" w:name="ref-16lhxZOpa"/>
    <w:p>
      <w:pPr>
        <w:pStyle w:val="Bibliography"/>
      </w:pPr>
      <w:r>
        <w:t xml:space="preserve">[9]</w:t>
      </w:r>
      <w:r>
        <w:t xml:space="preserve"> </w:t>
      </w:r>
      <w:r>
        <w:t xml:space="preserve">	</w:t>
      </w:r>
      <w:r>
        <w:t xml:space="preserve">J. Dai, J. Hensel, N. Wang, M. Kruithof-de Julio, Y. Shiozawa,</w:t>
      </w:r>
      <w:r>
        <w:t xml:space="preserve"> </w:t>
      </w:r>
      <w:hyperlink r:id="rId181">
        <w:r>
          <w:rPr>
            <w:rStyle w:val="Hyperlink"/>
          </w:rPr>
          <w:t xml:space="preserve">Mouse models for studying prostate cancer bone metastasis</w:t>
        </w:r>
      </w:hyperlink>
      <w:r>
        <w:t xml:space="preserve">, BoneKEy Reports 5 (2016).</w:t>
      </w:r>
    </w:p>
    <w:bookmarkEnd w:id="182"/>
    <w:bookmarkStart w:id="184" w:name="ref-H6XCd3xt"/>
    <w:p>
      <w:pPr>
        <w:pStyle w:val="Bibliography"/>
      </w:pPr>
      <w:r>
        <w:t xml:space="preserve">[10]</w:t>
      </w:r>
      <w:r>
        <w:t xml:space="preserve"> </w:t>
      </w:r>
      <w:r>
        <w:t xml:space="preserve">	</w:t>
      </w:r>
      <w:r>
        <w:t xml:space="preserve">David Haberthür,</w:t>
      </w:r>
      <w:r>
        <w:t xml:space="preserve"> </w:t>
      </w:r>
      <w:hyperlink r:id="rId183">
        <w:r>
          <w:rPr>
            <w:rStyle w:val="Hyperlink"/>
          </w:rPr>
          <w:t xml:space="preserve">habi/BrukerSkyScanLogfileRuminator: First release for minting a Zenodo DOI</w:t>
        </w:r>
      </w:hyperlink>
      <w:r>
        <w:t xml:space="preserve">, Zenodo, 2025.</w:t>
      </w:r>
    </w:p>
    <w:bookmarkEnd w:id="184"/>
    <w:bookmarkStart w:id="186"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85">
        <w:r>
          <w:rPr>
            <w:rStyle w:val="Hyperlink"/>
          </w:rPr>
          <w:t xml:space="preserve">Further improvements on the factors affecting bone mineral density measured by quantitative micro-computed tomography</w:t>
        </w:r>
      </w:hyperlink>
      <w:r>
        <w:t xml:space="preserve">, Bone 50 (2012) 611–618.</w:t>
      </w:r>
    </w:p>
    <w:bookmarkEnd w:id="186"/>
    <w:bookmarkStart w:id="188"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87">
        <w:r>
          <w:rPr>
            <w:rStyle w:val="Hyperlink"/>
          </w:rPr>
          <w:t xml:space="preserve">The role of vasculature in bone development, regeneration and proper systemic functioning</w:t>
        </w:r>
      </w:hyperlink>
      <w:r>
        <w:t xml:space="preserve">, Angiogenesis 20 (2017) 291–302.</w:t>
      </w:r>
    </w:p>
    <w:bookmarkEnd w:id="188"/>
    <w:bookmarkStart w:id="190"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89">
        <w:r>
          <w:rPr>
            <w:rStyle w:val="Hyperlink"/>
          </w:rPr>
          <w:t xml:space="preserve">Dual- and multi-energy CT: approach to functional imaging</w:t>
        </w:r>
      </w:hyperlink>
      <w:r>
        <w:t xml:space="preserve">, Insights Imaging 2 (2011) 149–159.</w:t>
      </w:r>
    </w:p>
    <w:bookmarkEnd w:id="190"/>
    <w:bookmarkStart w:id="192" w:name="ref-ayR0xQaX"/>
    <w:p>
      <w:pPr>
        <w:pStyle w:val="Bibliography"/>
      </w:pPr>
      <w:r>
        <w:t xml:space="preserve">[14]</w:t>
      </w:r>
      <w:r>
        <w:t xml:space="preserve"> </w:t>
      </w:r>
      <w:r>
        <w:t xml:space="preserve">	</w:t>
      </w:r>
      <w:r>
        <w:t xml:space="preserve">A. Giuliani, S. Mazzoni, L. Mele, D. Liccardo, G. Tromba, M. Langer,</w:t>
      </w:r>
      <w:r>
        <w:t xml:space="preserve"> </w:t>
      </w:r>
      <w:hyperlink r:id="rId191">
        <w:r>
          <w:rPr>
            <w:rStyle w:val="Hyperlink"/>
          </w:rPr>
          <w:t xml:space="preserve">Synchrotron Phase Tomography: An Emerging Imaging Method for Microvessel Detection in Engineered Bone of Craniofacial Districts</w:t>
        </w:r>
      </w:hyperlink>
      <w:r>
        <w:t xml:space="preserve">, Front. Physiol. 8 (2017).</w:t>
      </w:r>
    </w:p>
    <w:bookmarkEnd w:id="192"/>
    <w:bookmarkStart w:id="194" w:name="ref-5mgeUNd6"/>
    <w:p>
      <w:pPr>
        <w:pStyle w:val="Bibliography"/>
      </w:pPr>
      <w:r>
        <w:t xml:space="preserve">[15]</w:t>
      </w:r>
      <w:r>
        <w:t xml:space="preserve"> </w:t>
      </w:r>
      <w:r>
        <w:t xml:space="preserve">	</w:t>
      </w:r>
      <w:r>
        <w:t xml:space="preserve">A. Grosso, M.G. Burger, A. Lunger, D.J. Schaefer, A. Banfi, N. Di Maggio,</w:t>
      </w:r>
      <w:r>
        <w:t xml:space="preserve"> </w:t>
      </w:r>
      <w:hyperlink r:id="rId193">
        <w:r>
          <w:rPr>
            <w:rStyle w:val="Hyperlink"/>
          </w:rPr>
          <w:t xml:space="preserve">It Takes Two to Tango: Coupling of Angiogenesis and Osteogenesis for Bone Regeneration</w:t>
        </w:r>
      </w:hyperlink>
      <w:r>
        <w:t xml:space="preserve">, Front. Bioeng. Biotechnol. 5 (2017).</w:t>
      </w:r>
    </w:p>
    <w:bookmarkEnd w:id="194"/>
    <w:bookmarkStart w:id="196"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95">
        <w:r>
          <w:rPr>
            <w:rStyle w:val="Hyperlink"/>
          </w:rPr>
          <w:t xml:space="preserve">Counteracting age-related VEGF signaling insufficiency promotes healthy aging and extends life span</w:t>
        </w:r>
      </w:hyperlink>
      <w:r>
        <w:t xml:space="preserve">, Science 373 (2021).</w:t>
      </w:r>
    </w:p>
    <w:bookmarkEnd w:id="196"/>
    <w:bookmarkStart w:id="198" w:name="ref-191glo5Hi"/>
    <w:p>
      <w:pPr>
        <w:pStyle w:val="Bibliography"/>
      </w:pPr>
      <w:r>
        <w:t xml:space="preserve">[17]</w:t>
      </w:r>
      <w:r>
        <w:t xml:space="preserve"> </w:t>
      </w:r>
      <w:r>
        <w:t xml:space="preserve">	</w:t>
      </w:r>
      <w:r>
        <w:t xml:space="preserve">S. HANDSCHUH, C.J. BEISSER, B. RUTHENSTEINER, B.D. METSCHER,</w:t>
      </w:r>
      <w:r>
        <w:t xml:space="preserve"> </w:t>
      </w:r>
      <w:hyperlink r:id="rId197">
        <w:r>
          <w:rPr>
            <w:rStyle w:val="Hyperlink"/>
          </w:rPr>
          <w:t xml:space="preserve">Microscopic dual‐energy CT (microDECT): a flexible tool for multichannel&lt;i&gt;ex vivo&lt;/i&gt;3D imaging of biological specimens</w:t>
        </w:r>
      </w:hyperlink>
      <w:r>
        <w:t xml:space="preserve">, Journal of Microscopy 267 (2017) 3–26.</w:t>
      </w:r>
    </w:p>
    <w:bookmarkEnd w:id="198"/>
    <w:bookmarkStart w:id="200" w:name="ref-w1AGMK3j"/>
    <w:p>
      <w:pPr>
        <w:pStyle w:val="Bibliography"/>
      </w:pPr>
      <w:r>
        <w:t xml:space="preserve">[18]</w:t>
      </w:r>
      <w:r>
        <w:t xml:space="preserve"> </w:t>
      </w:r>
      <w:r>
        <w:t xml:space="preserve">	</w:t>
      </w:r>
      <w:r>
        <w:t xml:space="preserve">S. Handschuh, U. Reichart, S. Kummer, M. Glösmann,</w:t>
      </w:r>
      <w:r>
        <w:t xml:space="preserve"> </w:t>
      </w:r>
      <w:hyperlink r:id="rId199">
        <w:r>
          <w:rPr>
            <w:rStyle w:val="Hyperlink"/>
          </w:rPr>
          <w:t xml:space="preserve">In situ isotropic 3D imaging of vasculature perfusion specimens using x‐ray microscopic dual‐energy CT</w:t>
        </w:r>
      </w:hyperlink>
      <w:r>
        <w:t xml:space="preserve">, Journal of Microscopy 297 (2024) 179–202.</w:t>
      </w:r>
    </w:p>
    <w:bookmarkEnd w:id="200"/>
    <w:bookmarkStart w:id="202" w:name="ref-KjvwGWK2"/>
    <w:p>
      <w:pPr>
        <w:pStyle w:val="Bibliography"/>
      </w:pPr>
      <w:r>
        <w:t xml:space="preserve">[19]</w:t>
      </w:r>
      <w:r>
        <w:t xml:space="preserve"> </w:t>
      </w:r>
      <w:r>
        <w:t xml:space="preserve">	</w:t>
      </w:r>
      <w:r>
        <w:t xml:space="preserve">K.D. Harrison, D.M.L. Cooper,</w:t>
      </w:r>
      <w:r>
        <w:t xml:space="preserve"> </w:t>
      </w:r>
      <w:hyperlink r:id="rId201">
        <w:r>
          <w:rPr>
            <w:rStyle w:val="Hyperlink"/>
          </w:rPr>
          <w:t xml:space="preserve">Modalities for Visualization of Cortical Bone Remodeling: The Past, Present, and Future</w:t>
        </w:r>
      </w:hyperlink>
      <w:r>
        <w:t xml:space="preserve">, Front. Endocrinol. 6 (2015).</w:t>
      </w:r>
    </w:p>
    <w:bookmarkEnd w:id="202"/>
    <w:bookmarkStart w:id="204"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203">
        <w:r>
          <w:rPr>
            <w:rStyle w:val="Hyperlink"/>
          </w:rPr>
          <w:t xml:space="preserve">Open collaborative writing with Manubot</w:t>
        </w:r>
      </w:hyperlink>
      <w:r>
        <w:t xml:space="preserve">, PLoS Comput Biol 15 (2019) e1007128.</w:t>
      </w:r>
    </w:p>
    <w:bookmarkEnd w:id="204"/>
    <w:bookmarkStart w:id="206" w:name="ref-cNoYNu8B"/>
    <w:p>
      <w:pPr>
        <w:pStyle w:val="Bibliography"/>
      </w:pPr>
      <w:r>
        <w:t xml:space="preserve">[21]</w:t>
      </w:r>
      <w:r>
        <w:t xml:space="preserve"> </w:t>
      </w:r>
      <w:r>
        <w:t xml:space="preserve">	</w:t>
      </w:r>
      <w:r>
        <w:t xml:space="preserve">R. Hlushchuk, S. Barré, V. Djonov,</w:t>
      </w:r>
      <w:r>
        <w:t xml:space="preserve"> </w:t>
      </w:r>
      <w:hyperlink r:id="rId205">
        <w:r>
          <w:rPr>
            <w:rStyle w:val="Hyperlink"/>
          </w:rPr>
          <w:t xml:space="preserve">Morphological Aspects of Tumor Angiogenesis</w:t>
        </w:r>
      </w:hyperlink>
      <w:r>
        <w:t xml:space="preserve">, in: Methods in Molecular Biology, Springer New York, 2016: pp. 13–24.</w:t>
      </w:r>
    </w:p>
    <w:bookmarkEnd w:id="206"/>
    <w:bookmarkStart w:id="208" w:name="ref-TYAmre95"/>
    <w:p>
      <w:pPr>
        <w:pStyle w:val="Bibliography"/>
      </w:pPr>
      <w:r>
        <w:t xml:space="preserve">[22]</w:t>
      </w:r>
      <w:r>
        <w:t xml:space="preserve"> </w:t>
      </w:r>
      <w:r>
        <w:t xml:space="preserve">	</w:t>
      </w:r>
      <w:r>
        <w:t xml:space="preserve">R. Hlushchuk, D. Haberthür, V. Djonov,</w:t>
      </w:r>
      <w:r>
        <w:t xml:space="preserve"> </w:t>
      </w:r>
      <w:hyperlink r:id="rId207">
        <w:r>
          <w:rPr>
            <w:rStyle w:val="Hyperlink"/>
          </w:rPr>
          <w:t xml:space="preserve">Ex vivo microangioCT: Advances in microvascular imaging</w:t>
        </w:r>
      </w:hyperlink>
      <w:r>
        <w:t xml:space="preserve">, Vascular Pharmacology 112 (2019) 2–7.</w:t>
      </w:r>
    </w:p>
    <w:bookmarkEnd w:id="208"/>
    <w:bookmarkStart w:id="210"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209">
        <w:r>
          <w:rPr>
            <w:rStyle w:val="Hyperlink"/>
          </w:rPr>
          <w:t xml:space="preserve">Innovative high-resolution microCT imaging of animal brain vasculature</w:t>
        </w:r>
      </w:hyperlink>
      <w:r>
        <w:t xml:space="preserve">, Brain Struct Funct 225 (2020) 2885–2895.</w:t>
      </w:r>
    </w:p>
    <w:bookmarkEnd w:id="210"/>
    <w:bookmarkStart w:id="212"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211">
        <w:r>
          <w:rPr>
            <w:rStyle w:val="Hyperlink"/>
          </w:rPr>
          <w:t xml:space="preserve">Cutting-edge microangio-CT: new dimensions in vascular imaging and kidney morphometry</w:t>
        </w:r>
      </w:hyperlink>
      <w:r>
        <w:t xml:space="preserve">, American Journal of Physiology-Renal Physiology 314 (2018) F493–F499.</w:t>
      </w:r>
    </w:p>
    <w:bookmarkEnd w:id="212"/>
    <w:bookmarkStart w:id="214"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213">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14"/>
    <w:bookmarkStart w:id="215"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15"/>
    <w:bookmarkStart w:id="217"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16">
        <w:r>
          <w:rPr>
            <w:rStyle w:val="Hyperlink"/>
          </w:rPr>
          <w:t xml:space="preserve">Age-Related Changes of Bone Mineral Density and Microarchitecture in Miniature Pigs</w:t>
        </w:r>
      </w:hyperlink>
      <w:r>
        <w:t xml:space="preserve">, J. Vet. Med. Sci. 66 (2004) 599–609.</w:t>
      </w:r>
    </w:p>
    <w:bookmarkEnd w:id="217"/>
    <w:bookmarkStart w:id="219"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18">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19"/>
    <w:bookmarkStart w:id="221" w:name="ref-DWiXWNoA"/>
    <w:p>
      <w:pPr>
        <w:pStyle w:val="Bibliography"/>
      </w:pPr>
      <w:r>
        <w:t xml:space="preserve">[29]</w:t>
      </w:r>
      <w:r>
        <w:t xml:space="preserve"> </w:t>
      </w:r>
      <w:r>
        <w:t xml:space="preserve">	</w:t>
      </w:r>
      <w:r>
        <w:t xml:space="preserve">T. Krucker, A. Lang, E.P. Meyer,</w:t>
      </w:r>
      <w:r>
        <w:t xml:space="preserve"> </w:t>
      </w:r>
      <w:hyperlink r:id="rId220">
        <w:r>
          <w:rPr>
            <w:rStyle w:val="Hyperlink"/>
          </w:rPr>
          <w:t xml:space="preserve">New polyurethane‐based material for vascular corrosion casting with improved physical and imaging characteristics</w:t>
        </w:r>
      </w:hyperlink>
      <w:r>
        <w:t xml:space="preserve">, Microscopy Res &amp;Amp; Technique 69 (2006) 138–147.</w:t>
      </w:r>
    </w:p>
    <w:bookmarkEnd w:id="221"/>
    <w:bookmarkStart w:id="223" w:name="ref-oRhGUhqB"/>
    <w:p>
      <w:pPr>
        <w:pStyle w:val="Bibliography"/>
      </w:pPr>
      <w:r>
        <w:t xml:space="preserve">[30]</w:t>
      </w:r>
      <w:r>
        <w:t xml:space="preserve"> </w:t>
      </w:r>
      <w:r>
        <w:t xml:space="preserve">	</w:t>
      </w:r>
      <w:r>
        <w:t xml:space="preserve">R.A. Kruger, S.J. Riederer, C.A. Mistretta,</w:t>
      </w:r>
      <w:r>
        <w:t xml:space="preserve"> </w:t>
      </w:r>
      <w:hyperlink r:id="rId222">
        <w:r>
          <w:rPr>
            <w:rStyle w:val="Hyperlink"/>
          </w:rPr>
          <w:t xml:space="preserve">Relative properties of tomography, &lt;i&gt;K&lt;/i&gt;‐edge imaging, and &lt;i&gt;K&lt;/i&gt;‐edge tomography</w:t>
        </w:r>
      </w:hyperlink>
      <w:r>
        <w:t xml:space="preserve">, Medical Physics 4 (1977) 244–249.</w:t>
      </w:r>
    </w:p>
    <w:bookmarkEnd w:id="223"/>
    <w:bookmarkStart w:id="225"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24">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25"/>
    <w:bookmarkStart w:id="227"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26">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27"/>
    <w:bookmarkStart w:id="229" w:name="ref-Ror9Uhfa"/>
    <w:p>
      <w:pPr>
        <w:pStyle w:val="Bibliography"/>
      </w:pPr>
      <w:r>
        <w:t xml:space="preserve">[33]</w:t>
      </w:r>
      <w:r>
        <w:t xml:space="preserve"> </w:t>
      </w:r>
      <w:r>
        <w:t xml:space="preserve">	</w:t>
      </w:r>
      <w:r>
        <w:t xml:space="preserve">L. Leyssens, C. Pestiaux, G. Kerckhofs,</w:t>
      </w:r>
      <w:r>
        <w:t xml:space="preserve"> </w:t>
      </w:r>
      <w:hyperlink r:id="rId228">
        <w:r>
          <w:rPr>
            <w:rStyle w:val="Hyperlink"/>
          </w:rPr>
          <w:t xml:space="preserve">A Review of Ex Vivo X-ray Microfocus Computed Tomography-Based Characterization of the Cardiovascular System</w:t>
        </w:r>
      </w:hyperlink>
      <w:r>
        <w:t xml:space="preserve">, IJMS 22 (2021) 3263.</w:t>
      </w:r>
    </w:p>
    <w:bookmarkEnd w:id="229"/>
    <w:bookmarkStart w:id="231"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30">
        <w:r>
          <w:rPr>
            <w:rStyle w:val="Hyperlink"/>
          </w:rPr>
          <w:t xml:space="preserve">Tissue Engineered Neurovascularization Strategies for Craniofacial Tissue Regeneration</w:t>
        </w:r>
      </w:hyperlink>
      <w:r>
        <w:t xml:space="preserve">, ACS Appl. Bio Mater. 5 (2021) 20–39.</w:t>
      </w:r>
    </w:p>
    <w:bookmarkEnd w:id="231"/>
    <w:bookmarkStart w:id="233" w:name="ref-33Vq8bQx"/>
    <w:p>
      <w:pPr>
        <w:pStyle w:val="Bibliography"/>
      </w:pPr>
      <w:r>
        <w:t xml:space="preserve">[35]</w:t>
      </w:r>
      <w:r>
        <w:t xml:space="preserve"> </w:t>
      </w:r>
      <w:r>
        <w:t xml:space="preserve">	</w:t>
      </w:r>
      <w:r>
        <w:t xml:space="preserve">M. Lovett, K. Lee, A. Edwards, D.L. Kaplan,</w:t>
      </w:r>
      <w:r>
        <w:t xml:space="preserve"> </w:t>
      </w:r>
      <w:hyperlink r:id="rId232">
        <w:r>
          <w:rPr>
            <w:rStyle w:val="Hyperlink"/>
          </w:rPr>
          <w:t xml:space="preserve">Vascularization Strategies for Tissue Engineering</w:t>
        </w:r>
      </w:hyperlink>
      <w:r>
        <w:t xml:space="preserve">, Tissue Engineering Part B: Reviews 15 (2009) 353–370.</w:t>
      </w:r>
    </w:p>
    <w:bookmarkEnd w:id="233"/>
    <w:bookmarkStart w:id="235" w:name="ref-X0aG1K2m"/>
    <w:p>
      <w:pPr>
        <w:pStyle w:val="Bibliography"/>
      </w:pPr>
      <w:r>
        <w:t xml:space="preserve">[36]</w:t>
      </w:r>
      <w:r>
        <w:t xml:space="preserve"> </w:t>
      </w:r>
      <w:r>
        <w:t xml:space="preserve">	</w:t>
      </w:r>
      <w:r>
        <w:t xml:space="preserve">W. Luo, Y. Yi, D. Jing, S. Zhang, Y. Men, W.-P. Ge, H. Zhao,</w:t>
      </w:r>
      <w:r>
        <w:t xml:space="preserve"> </w:t>
      </w:r>
      <w:hyperlink r:id="rId234">
        <w:r>
          <w:rPr>
            <w:rStyle w:val="Hyperlink"/>
          </w:rPr>
          <w:t xml:space="preserve">Investigation of Postnatal Craniofacial Bone Development with Tissue Clearing-Based Three-Dimensional Imaging</w:t>
        </w:r>
      </w:hyperlink>
      <w:r>
        <w:t xml:space="preserve">, Stem Cells and Development 28 (2019) 1310–1321.</w:t>
      </w:r>
    </w:p>
    <w:bookmarkEnd w:id="235"/>
    <w:bookmarkStart w:id="237" w:name="ref-1FUMXJVtA"/>
    <w:p>
      <w:pPr>
        <w:pStyle w:val="Bibliography"/>
      </w:pPr>
      <w:r>
        <w:t xml:space="preserve">[37]</w:t>
      </w:r>
      <w:r>
        <w:t xml:space="preserve"> </w:t>
      </w:r>
      <w:r>
        <w:t xml:space="preserve">	</w:t>
      </w:r>
      <w:r>
        <w:t xml:space="preserve">Á.E. Mercado-Pagán, A.M. Stahl, Y. Shanjani, Y. Yang,</w:t>
      </w:r>
      <w:r>
        <w:t xml:space="preserve"> </w:t>
      </w:r>
      <w:hyperlink r:id="rId236">
        <w:r>
          <w:rPr>
            <w:rStyle w:val="Hyperlink"/>
          </w:rPr>
          <w:t xml:space="preserve">Vascularization in Bone Tissue Engineering Constructs</w:t>
        </w:r>
      </w:hyperlink>
      <w:r>
        <w:t xml:space="preserve">, Ann Biomed Eng 43 (2015) 718–729.</w:t>
      </w:r>
    </w:p>
    <w:bookmarkEnd w:id="237"/>
    <w:bookmarkStart w:id="239" w:name="ref-mbgAp0y8"/>
    <w:p>
      <w:pPr>
        <w:pStyle w:val="Bibliography"/>
      </w:pPr>
      <w:r>
        <w:t xml:space="preserve">[38]</w:t>
      </w:r>
      <w:r>
        <w:t xml:space="preserve"> </w:t>
      </w:r>
      <w:r>
        <w:t xml:space="preserve">	</w:t>
      </w:r>
      <w:r>
        <w:t xml:space="preserve">H. Narotamo, M. Silveira, C.A. Franco,</w:t>
      </w:r>
      <w:r>
        <w:t xml:space="preserve"> </w:t>
      </w:r>
      <w:hyperlink r:id="rId238">
        <w:r>
          <w:rPr>
            <w:rStyle w:val="Hyperlink"/>
          </w:rPr>
          <w:t xml:space="preserve">3DVascNet: An Automated Software for Segmentation and Quantification of Mouse Vascular Networks in 3D</w:t>
        </w:r>
      </w:hyperlink>
      <w:r>
        <w:t xml:space="preserve">, ATVB 44 (2024) 1584–1600.</w:t>
      </w:r>
    </w:p>
    <w:bookmarkEnd w:id="239"/>
    <w:bookmarkStart w:id="241"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40">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41"/>
    <w:bookmarkStart w:id="243" w:name="ref-i45b7Cmp"/>
    <w:p>
      <w:pPr>
        <w:pStyle w:val="Bibliography"/>
      </w:pPr>
      <w:r>
        <w:t xml:space="preserve">[40]</w:t>
      </w:r>
      <w:r>
        <w:t xml:space="preserve"> </w:t>
      </w:r>
      <w:r>
        <w:t xml:space="preserve">	</w:t>
      </w:r>
      <w:r>
        <w:t xml:space="preserve">, A. Pearce, R. Richards, S. Milz, E. Schneider, S. Pearce,</w:t>
      </w:r>
      <w:r>
        <w:t xml:space="preserve"> </w:t>
      </w:r>
      <w:hyperlink r:id="rId242">
        <w:r>
          <w:rPr>
            <w:rStyle w:val="Hyperlink"/>
          </w:rPr>
          <w:t xml:space="preserve">Animal models for implant biomaterial research in bone: A review</w:t>
        </w:r>
      </w:hyperlink>
      <w:r>
        <w:t xml:space="preserve">, eCM 13 (2007) 1–10.</w:t>
      </w:r>
    </w:p>
    <w:bookmarkEnd w:id="243"/>
    <w:bookmarkStart w:id="245"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44">
        <w:r>
          <w:rPr>
            <w:rStyle w:val="Hyperlink"/>
          </w:rPr>
          <w:t xml:space="preserve">Reporting animal research: Explanation and elaboration for the ARRIVE guidelines 2.0</w:t>
        </w:r>
      </w:hyperlink>
      <w:r>
        <w:t xml:space="preserve">, PLoS Biol 18 (2020) e3000411.</w:t>
      </w:r>
    </w:p>
    <w:bookmarkEnd w:id="245"/>
    <w:bookmarkStart w:id="247"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46">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47"/>
    <w:bookmarkStart w:id="249" w:name="ref-rCXuqa0O"/>
    <w:p>
      <w:pPr>
        <w:pStyle w:val="Bibliography"/>
      </w:pPr>
      <w:r>
        <w:t xml:space="preserve">[43]</w:t>
      </w:r>
      <w:r>
        <w:t xml:space="preserve"> </w:t>
      </w:r>
      <w:r>
        <w:t xml:space="preserve">	</w:t>
      </w:r>
      <w:r>
        <w:t xml:space="preserve">J. Raphel, M. Holodniy, S.B. Goodman, S.C. Heilshorn,</w:t>
      </w:r>
      <w:r>
        <w:t xml:space="preserve"> </w:t>
      </w:r>
      <w:hyperlink r:id="rId248">
        <w:r>
          <w:rPr>
            <w:rStyle w:val="Hyperlink"/>
          </w:rPr>
          <w:t xml:space="preserve">Multifunctional coatings to simultaneously promote osseointegration and prevent infection of orthopaedic implants</w:t>
        </w:r>
      </w:hyperlink>
      <w:r>
        <w:t xml:space="preserve">, Biomaterials 84 (2016) 301–314.</w:t>
      </w:r>
    </w:p>
    <w:bookmarkEnd w:id="249"/>
    <w:bookmarkStart w:id="251" w:name="ref-Vu36g0cK"/>
    <w:p>
      <w:pPr>
        <w:pStyle w:val="Bibliography"/>
      </w:pPr>
      <w:r>
        <w:t xml:space="preserve">[44]</w:t>
      </w:r>
      <w:r>
        <w:t xml:space="preserve"> </w:t>
      </w:r>
      <w:r>
        <w:t xml:space="preserve">	</w:t>
      </w:r>
      <w:r>
        <w:t xml:space="preserve">Y. Ren, J. Senarathna, W.L. Grayson, A.P. Pathak,</w:t>
      </w:r>
      <w:r>
        <w:t xml:space="preserve"> </w:t>
      </w:r>
      <w:hyperlink r:id="rId250">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51"/>
    <w:bookmarkStart w:id="253"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52">
        <w:r>
          <w:rPr>
            <w:rStyle w:val="Hyperlink"/>
          </w:rPr>
          <w:t xml:space="preserve">Quantitative 3D imaging of the cranial microvascular environment at single-cell resolution</w:t>
        </w:r>
      </w:hyperlink>
      <w:r>
        <w:t xml:space="preserve">, Nat Commun 12 (2021).</w:t>
      </w:r>
    </w:p>
    <w:bookmarkEnd w:id="253"/>
    <w:bookmarkStart w:id="255"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54">
        <w:r>
          <w:rPr>
            <w:rStyle w:val="Hyperlink"/>
          </w:rPr>
          <w:t xml:space="preserve">Structure and quantification of microvascularisation within mouse long bones: What and how should we measure?</w:t>
        </w:r>
      </w:hyperlink>
      <w:r>
        <w:t xml:space="preserve">, Bone 50 (2012) 390–399.</w:t>
      </w:r>
    </w:p>
    <w:bookmarkEnd w:id="255"/>
    <w:bookmarkStart w:id="257"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56">
        <w:r>
          <w:rPr>
            <w:rStyle w:val="Hyperlink"/>
          </w:rPr>
          <w:t xml:space="preserve">Non-invasive in situ visualization of the murine cranial vasculature</w:t>
        </w:r>
      </w:hyperlink>
      <w:r>
        <w:t xml:space="preserve">, Cell Reports Methods 2 (2022) 100151.</w:t>
      </w:r>
    </w:p>
    <w:bookmarkEnd w:id="257"/>
    <w:bookmarkStart w:id="259"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58">
        <w:r>
          <w:rPr>
            <w:rStyle w:val="Hyperlink"/>
          </w:rPr>
          <w:t xml:space="preserve">Correlative Imaging of the Murine Hind Limb Vasculature and Muscle Tissue by MicroCT and Light Microscopy</w:t>
        </w:r>
      </w:hyperlink>
      <w:r>
        <w:t xml:space="preserve">, Sci Rep 7 (2017).</w:t>
      </w:r>
    </w:p>
    <w:bookmarkEnd w:id="259"/>
    <w:bookmarkStart w:id="261"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60">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61"/>
    <w:bookmarkStart w:id="263" w:name="ref-Ha1wHU4s"/>
    <w:p>
      <w:pPr>
        <w:pStyle w:val="Bibliography"/>
      </w:pPr>
      <w:r>
        <w:t xml:space="preserve">[50]</w:t>
      </w:r>
      <w:r>
        <w:t xml:space="preserve"> </w:t>
      </w:r>
      <w:r>
        <w:t xml:space="preserve">	</w:t>
      </w:r>
      <w:r>
        <w:t xml:space="preserve">N.G. Schott, N.E. Friend, J.P. Stegemann,</w:t>
      </w:r>
      <w:r>
        <w:t xml:space="preserve"> </w:t>
      </w:r>
      <w:hyperlink r:id="rId262">
        <w:r>
          <w:rPr>
            <w:rStyle w:val="Hyperlink"/>
          </w:rPr>
          <w:t xml:space="preserve">Coupling Osteogenesis and Vasculogenesis in Engineered Orthopedic Tissues</w:t>
        </w:r>
      </w:hyperlink>
      <w:r>
        <w:t xml:space="preserve">, Tissue Engineering Part B: Reviews 27 (2021) 199–214.</w:t>
      </w:r>
    </w:p>
    <w:bookmarkEnd w:id="263"/>
    <w:bookmarkStart w:id="265" w:name="ref-zB5E7Obz"/>
    <w:p>
      <w:pPr>
        <w:pStyle w:val="Bibliography"/>
      </w:pPr>
      <w:r>
        <w:t xml:space="preserve">[51]</w:t>
      </w:r>
      <w:r>
        <w:t xml:space="preserve"> </w:t>
      </w:r>
      <w:r>
        <w:t xml:space="preserve">	</w:t>
      </w:r>
      <w:r>
        <w:t xml:space="preserve">K.K. Sivaraj, R.H. Adams,</w:t>
      </w:r>
      <w:r>
        <w:t xml:space="preserve"> </w:t>
      </w:r>
      <w:hyperlink r:id="rId264">
        <w:r>
          <w:rPr>
            <w:rStyle w:val="Hyperlink"/>
          </w:rPr>
          <w:t xml:space="preserve">Blood vessel formation and function in bone</w:t>
        </w:r>
      </w:hyperlink>
      <w:r>
        <w:t xml:space="preserve">, Development 143 (2016) 2706–2715.</w:t>
      </w:r>
    </w:p>
    <w:bookmarkEnd w:id="265"/>
    <w:bookmarkStart w:id="267" w:name="ref-HNrZh8S1"/>
    <w:p>
      <w:pPr>
        <w:pStyle w:val="Bibliography"/>
      </w:pPr>
      <w:r>
        <w:t xml:space="preserve">[52]</w:t>
      </w:r>
      <w:r>
        <w:t xml:space="preserve"> </w:t>
      </w:r>
      <w:r>
        <w:t xml:space="preserve">	</w:t>
      </w:r>
      <w:r>
        <w:t xml:space="preserve">A. Veith, A. B Baker,</w:t>
      </w:r>
      <w:r>
        <w:t xml:space="preserve"> </w:t>
      </w:r>
      <w:hyperlink r:id="rId266">
        <w:r>
          <w:rPr>
            <w:rStyle w:val="Hyperlink"/>
          </w:rPr>
          <w:t xml:space="preserve">A Rapid, Nondestructive Method for Vascular Network Visualization</w:t>
        </w:r>
      </w:hyperlink>
      <w:r>
        <w:t xml:space="preserve">, BioTechniques 69 (2020) 443–449.</w:t>
      </w:r>
    </w:p>
    <w:bookmarkEnd w:id="267"/>
    <w:bookmarkStart w:id="269" w:name="ref-Siy9vGW7"/>
    <w:p>
      <w:pPr>
        <w:pStyle w:val="Bibliography"/>
      </w:pPr>
      <w:r>
        <w:t xml:space="preserve">[53]</w:t>
      </w:r>
      <w:r>
        <w:t xml:space="preserve"> </w:t>
      </w:r>
      <w:r>
        <w:t xml:space="preserve">	</w:t>
      </w:r>
      <w:r>
        <w:t xml:space="preserve">S. Wang, Y. Liu, D. Fang, S. Shi,</w:t>
      </w:r>
      <w:r>
        <w:t xml:space="preserve"> </w:t>
      </w:r>
      <w:hyperlink r:id="rId268">
        <w:r>
          <w:rPr>
            <w:rStyle w:val="Hyperlink"/>
          </w:rPr>
          <w:t xml:space="preserve">The miniature pig: a useful large animal model for dental and orofacial research</w:t>
        </w:r>
      </w:hyperlink>
      <w:r>
        <w:t xml:space="preserve">, Oral Diseases 13 (2007) 530–537.</w:t>
      </w:r>
    </w:p>
    <w:bookmarkEnd w:id="269"/>
    <w:bookmarkStart w:id="271"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70">
        <w:r>
          <w:rPr>
            <w:rStyle w:val="Hyperlink"/>
          </w:rPr>
          <w:t xml:space="preserve">Long‐term cell‐mediated protein release from calcium phosphate ceramics</w:t>
        </w:r>
      </w:hyperlink>
      <w:r>
        <w:t xml:space="preserve">, J Biomedical Materials Res 92A (2009) 463–474.</w:t>
      </w:r>
    </w:p>
    <w:bookmarkEnd w:id="271"/>
    <w:bookmarkStart w:id="273"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72">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73"/>
    <w:bookmarkStart w:id="275"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74">
        <w:r>
          <w:rPr>
            <w:rStyle w:val="Hyperlink"/>
          </w:rPr>
          <w:t xml:space="preserve">Deep learning for 3D vascular segmentation in hierarchical phase contrast tomography: a case study on kidney</w:t>
        </w:r>
      </w:hyperlink>
      <w:r>
        <w:t xml:space="preserve">, Sci Rep 14 (2024).</w:t>
      </w:r>
    </w:p>
    <w:bookmarkEnd w:id="275"/>
    <w:bookmarkStart w:id="277"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76">
        <w:r>
          <w:rPr>
            <w:rStyle w:val="Hyperlink"/>
          </w:rPr>
          <w:t xml:space="preserve">3‐dimensional visualization of implant‐tissue interface with the polyethylene glycol associated solvent system tissue clearing method</w:t>
        </w:r>
      </w:hyperlink>
      <w:r>
        <w:t xml:space="preserve">, Cell Proliferation 52 (2019).</w:t>
      </w:r>
    </w:p>
    <w:bookmarkEnd w:id="277"/>
    <w:bookmarkStart w:id="279"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78">
        <w:r>
          <w:rPr>
            <w:rStyle w:val="Hyperlink"/>
          </w:rPr>
          <w:t xml:space="preserve">Microcomputed Tomography Characterization of Neovascularization in Bone Tissue Engineering Applications</w:t>
        </w:r>
      </w:hyperlink>
      <w:r>
        <w:t xml:space="preserve">, Tissue Engineering Part B: Reviews 14 (2008) 295–306.</w:t>
      </w:r>
    </w:p>
    <w:bookmarkEnd w:id="279"/>
    <w:bookmarkStart w:id="281"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80">
        <w:r>
          <w:rPr>
            <w:rStyle w:val="Hyperlink"/>
          </w:rPr>
          <w:t xml:space="preserve">Therapeutic Targeting of CD146/MCAM Reduces Bone Metastasis in Prostate Cancer</w:t>
        </w:r>
      </w:hyperlink>
      <w:r>
        <w:t xml:space="preserve">, Molecular Cancer Research 17 (2019) 1049–1062.</w:t>
      </w:r>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2" Target="https://doi.org/10.1016/j.tmater.2025.10007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5b2b43c15727c08fab3fa702971b7a96769ce2ea#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5b2b43c15727c08fab3fa702971b7a96769ce2ea"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5b2b43c15727c08fab3fa702971b7a96769ce2e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2" Target="https://doi.org/10.1016/j.tmater.2025.10007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5b2b43c15727c08fab3fa702971b7a96769ce2ea#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5b2b43c15727c08fab3fa702971b7a96769ce2ea"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5b2b43c15727c08fab3fa702971b7a96769ce2e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microangioCT, tomography, vascular imaging, contrast agent, microvasculature, bone, implant, biomedical devices, dual energy, peri-implant tissue, non-destructive, metal implants</cp:keywords>
  <dcterms:created xsi:type="dcterms:W3CDTF">2025-07-07T09:03:17Z</dcterms:created>
  <dcterms:modified xsi:type="dcterms:W3CDTF">2025-07-07T09:03:17Z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2025-07-07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